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  <w:lang w:val="en-US" w:eastAsia="zh-CN"/>
        </w:rPr>
        <w:t>22年怀宁县城投公司下属子公司联合招聘笔试及面试成绩合成表公示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将20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22年怀宁县城投公司下属子公司联合招聘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工作人员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笔试及面试成绩合成表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予以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公示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tbl>
      <w:tblPr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466"/>
        <w:gridCol w:w="1817"/>
        <w:gridCol w:w="1756"/>
        <w:gridCol w:w="1407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怀宁县城投公司下属子公司笔试及面试成绩合成表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20220200101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71.10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20220200104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20220200106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审计专员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郎*送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20220200107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64.90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姚*丽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20220200108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65.20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20220200110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仓库管理员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马*东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20220200208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江*帅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20220200215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72.46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 </w:t>
      </w:r>
    </w:p>
    <w:p>
      <w:pPr>
        <w:numPr>
          <w:ilvl w:val="0"/>
          <w:numId w:val="0"/>
        </w:numPr>
        <w:ind w:firstLine="600" w:firstLineChars="200"/>
        <w:jc w:val="righ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怀宁县城投公司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2022年7月11日                       </w:t>
      </w:r>
    </w:p>
    <w:sectPr>
      <w:pgSz w:w="11906" w:h="16838"/>
      <w:pgMar w:top="820" w:right="1066" w:bottom="8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TAxMjBkMjczNTJhOTQ4MjVhZDc4OWExM2YxNWIifQ=="/>
  </w:docVars>
  <w:rsids>
    <w:rsidRoot w:val="7A2A5836"/>
    <w:rsid w:val="11E7660D"/>
    <w:rsid w:val="2CCB446B"/>
    <w:rsid w:val="3E5B5A80"/>
    <w:rsid w:val="400615E7"/>
    <w:rsid w:val="46461F4E"/>
    <w:rsid w:val="4D773FEF"/>
    <w:rsid w:val="5CA43453"/>
    <w:rsid w:val="61F00C3B"/>
    <w:rsid w:val="66342031"/>
    <w:rsid w:val="6D055828"/>
    <w:rsid w:val="70EB0FCA"/>
    <w:rsid w:val="72A95815"/>
    <w:rsid w:val="7A2A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719</Characters>
  <Lines>0</Lines>
  <Paragraphs>0</Paragraphs>
  <TotalTime>1</TotalTime>
  <ScaleCrop>false</ScaleCrop>
  <LinksUpToDate>false</LinksUpToDate>
  <CharactersWithSpaces>846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2019-11-11T02:04:00Z</dcterms:created>
  <dc:creator>strive</dc:creator>
  <cp:lastModifiedBy>strive</cp:lastModifiedBy>
  <cp:lastPrinted>2022-07-07T02:56:00Z</cp:lastPrinted>
  <dcterms:modified xsi:type="dcterms:W3CDTF">2022-07-11T02:00:52Z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commondata">
    <vt:lpwstr>eyJoZGlkIjoiODMwMjVlYzNiZmZlZDYxMTcxNTRjZGViZWI1OTUyY2EifQ==</vt:lpwstr>
  </property>
  <property fmtid="{D5CDD505-2E9C-101B-9397-08002B2CF9AE}" pid="4" name="ICV">
    <vt:lpwstr>309FA5795FF740529EAC33D04DB23F72</vt:lpwstr>
  </property>
</Properties>
</file>